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t>第十</w:t>
      </w:r>
      <w:r>
        <w:rPr>
          <w:rFonts w:hint="eastAsia" w:ascii="黑体" w:hAnsi="黑体" w:eastAsia="黑体" w:cs="黑体"/>
          <w:sz w:val="28"/>
          <w:szCs w:val="28"/>
          <w:lang w:val="en-US" w:eastAsia="zh-CN"/>
        </w:rPr>
        <w:t>六</w:t>
      </w:r>
      <w:r>
        <w:rPr>
          <w:rFonts w:hint="eastAsia" w:ascii="黑体" w:hAnsi="黑体" w:eastAsia="黑体" w:cs="黑体"/>
          <w:sz w:val="28"/>
          <w:szCs w:val="28"/>
        </w:rPr>
        <w:t>届大学生节能减排社会实践与科技竞赛</w:t>
      </w:r>
    </w:p>
    <w:p>
      <w:pPr>
        <w:jc w:val="center"/>
      </w:pPr>
      <w:r>
        <w:rPr>
          <w:rFonts w:hint="eastAsia" w:ascii="黑体" w:hAnsi="黑体" w:eastAsia="黑体" w:cs="黑体"/>
          <w:sz w:val="28"/>
          <w:szCs w:val="28"/>
        </w:rPr>
        <w:t>华东师范大学校内赛获奖名单</w:t>
      </w:r>
    </w:p>
    <w:tbl>
      <w:tblPr>
        <w:tblStyle w:val="5"/>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3"/>
        <w:gridCol w:w="2924"/>
        <w:gridCol w:w="148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jc w:val="center"/>
              <w:rPr>
                <w:rFonts w:ascii="黑体" w:hAnsi="黑体" w:eastAsia="黑体" w:cs="黑体"/>
                <w:sz w:val="28"/>
                <w:szCs w:val="28"/>
              </w:rPr>
            </w:pPr>
            <w:r>
              <w:rPr>
                <w:rFonts w:hint="eastAsia" w:ascii="黑体" w:hAnsi="黑体" w:eastAsia="黑体" w:cs="黑体"/>
                <w:sz w:val="28"/>
                <w:szCs w:val="28"/>
              </w:rPr>
              <w:t>作品名称</w:t>
            </w:r>
          </w:p>
        </w:tc>
        <w:tc>
          <w:tcPr>
            <w:tcW w:w="2924" w:type="dxa"/>
            <w:vAlign w:val="center"/>
          </w:tcPr>
          <w:p>
            <w:pPr>
              <w:jc w:val="center"/>
              <w:rPr>
                <w:rFonts w:ascii="黑体" w:hAnsi="黑体" w:eastAsia="黑体" w:cs="黑体"/>
                <w:sz w:val="28"/>
                <w:szCs w:val="28"/>
              </w:rPr>
            </w:pPr>
            <w:r>
              <w:rPr>
                <w:rFonts w:hint="eastAsia" w:ascii="黑体" w:hAnsi="黑体" w:eastAsia="黑体" w:cs="黑体"/>
                <w:sz w:val="28"/>
                <w:szCs w:val="28"/>
              </w:rPr>
              <w:t>作品成员</w:t>
            </w:r>
          </w:p>
        </w:tc>
        <w:tc>
          <w:tcPr>
            <w:tcW w:w="1482" w:type="dxa"/>
            <w:vAlign w:val="center"/>
          </w:tcPr>
          <w:p>
            <w:pPr>
              <w:jc w:val="center"/>
              <w:rPr>
                <w:rFonts w:ascii="黑体" w:hAnsi="黑体" w:eastAsia="黑体" w:cs="黑体"/>
                <w:sz w:val="28"/>
                <w:szCs w:val="28"/>
              </w:rPr>
            </w:pPr>
            <w:r>
              <w:rPr>
                <w:rFonts w:hint="eastAsia" w:ascii="黑体" w:hAnsi="黑体" w:eastAsia="黑体" w:cs="黑体"/>
                <w:sz w:val="28"/>
                <w:szCs w:val="28"/>
              </w:rPr>
              <w:t>指导老师</w:t>
            </w:r>
          </w:p>
        </w:tc>
        <w:tc>
          <w:tcPr>
            <w:tcW w:w="1124" w:type="dxa"/>
            <w:vAlign w:val="center"/>
          </w:tcPr>
          <w:p>
            <w:pPr>
              <w:jc w:val="center"/>
              <w:rPr>
                <w:rFonts w:ascii="黑体" w:hAnsi="黑体" w:eastAsia="黑体" w:cs="黑体"/>
                <w:sz w:val="28"/>
                <w:szCs w:val="28"/>
              </w:rPr>
            </w:pPr>
            <w:r>
              <w:rPr>
                <w:rFonts w:hint="eastAsia" w:ascii="黑体" w:hAnsi="黑体" w:eastAsia="黑体" w:cs="黑体"/>
                <w:sz w:val="28"/>
                <w:szCs w:val="28"/>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给污水厂做个“碳体检”——城镇中小规模污水处理厂低碳运行评价及碳削减对策研究</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张翔宇、季梦琪、陈净竹、朱煜辉、殷嘉琪</w:t>
            </w:r>
          </w:p>
        </w:tc>
        <w:tc>
          <w:tcPr>
            <w:tcW w:w="1482" w:type="dxa"/>
            <w:vAlign w:val="center"/>
          </w:tcPr>
          <w:p>
            <w:pPr>
              <w:jc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何岩</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生活源低价值可回收物资源化利用情况及碳减排潜力评估——以上海为例</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陈明煊、赵欣萍、周锞鑫、吴晓晴、邱博然</w:t>
            </w:r>
          </w:p>
        </w:tc>
        <w:tc>
          <w:tcPr>
            <w:tcW w:w="148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车越</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环保新锐——基于电活性微生物的CO</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甲烷转化同步脱氮新能源装置开发</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王佳懿、韩宇乐，高一靖，刘兆斌，刘溢盛</w:t>
            </w:r>
          </w:p>
        </w:tc>
        <w:tc>
          <w:tcPr>
            <w:tcW w:w="14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甄广印，陆雪琴</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基于扎根理论的高校能源教育实践路径的探索性研究——以华东师范大学为例</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王志信、范佳雨、徐锦荣、叶彤</w:t>
            </w:r>
          </w:p>
        </w:tc>
        <w:tc>
          <w:tcPr>
            <w:tcW w:w="14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张静</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“冰川绿盾”——一种基于泥炭藓毯实现冰川保护兼高效固碳的人工微生态系统</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贾智文、张子薇、乐力天、胥棵</w:t>
            </w:r>
          </w:p>
        </w:tc>
        <w:tc>
          <w:tcPr>
            <w:tcW w:w="14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孙越</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使用多孔二氧化硅双金属催化剂以低碳回收聚对苯二甲酸乙二醇酯助力“无废城市”建设</w:t>
            </w:r>
          </w:p>
        </w:tc>
        <w:tc>
          <w:tcPr>
            <w:tcW w:w="29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周霄怡、裘世唯、张雨萱</w:t>
            </w:r>
          </w:p>
        </w:tc>
        <w:tc>
          <w:tcPr>
            <w:tcW w:w="14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陈超</w:t>
            </w:r>
          </w:p>
        </w:tc>
        <w:tc>
          <w:tcPr>
            <w:tcW w:w="11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三等奖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MTljZjhiYzA5OGEwYTQ4MDQ3YzYzYmYyYzQyYWUifQ=="/>
  </w:docVars>
  <w:rsids>
    <w:rsidRoot w:val="13F549AE"/>
    <w:rsid w:val="005E3DB7"/>
    <w:rsid w:val="00B3436E"/>
    <w:rsid w:val="04DF45AA"/>
    <w:rsid w:val="078801B7"/>
    <w:rsid w:val="0CA336DB"/>
    <w:rsid w:val="13F549AE"/>
    <w:rsid w:val="14353475"/>
    <w:rsid w:val="1BEB6834"/>
    <w:rsid w:val="25B04D2A"/>
    <w:rsid w:val="262D242E"/>
    <w:rsid w:val="2E602E01"/>
    <w:rsid w:val="316E7B6E"/>
    <w:rsid w:val="36356EAC"/>
    <w:rsid w:val="37E64902"/>
    <w:rsid w:val="3A8F6496"/>
    <w:rsid w:val="3B6E02E4"/>
    <w:rsid w:val="46BB6C40"/>
    <w:rsid w:val="486E0728"/>
    <w:rsid w:val="48AD0EA9"/>
    <w:rsid w:val="4D616AAD"/>
    <w:rsid w:val="53F654B5"/>
    <w:rsid w:val="5CC32804"/>
    <w:rsid w:val="62297D08"/>
    <w:rsid w:val="67F97372"/>
    <w:rsid w:val="6BCF0C2E"/>
    <w:rsid w:val="6C5C2DE7"/>
    <w:rsid w:val="72CA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389</Characters>
  <Lines>3</Lines>
  <Paragraphs>1</Paragraphs>
  <TotalTime>64</TotalTime>
  <ScaleCrop>false</ScaleCrop>
  <LinksUpToDate>false</LinksUpToDate>
  <CharactersWithSpaces>389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2022-08-14T23:54:00Z</dcterms:created>
  <dc:creator>『果樂小館』</dc:creator>
  <cp:lastModifiedBy>『果樂小館』</cp:lastModifiedBy>
  <dcterms:modified xsi:type="dcterms:W3CDTF">2023-08-16T07:28:25Z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1E62DB2BA8AE405DBCF6C4D15544DDEF_13</vt:lpwstr>
  </property>
</Properties>
</file>